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98" w:rsidRPr="00DE0E10" w:rsidRDefault="00326F98" w:rsidP="00E92F76">
      <w:pPr>
        <w:numPr>
          <w:ilvl w:val="0"/>
          <w:numId w:val="23"/>
        </w:numPr>
        <w:tabs>
          <w:tab w:val="clear" w:pos="720"/>
          <w:tab w:val="num" w:pos="360"/>
        </w:tabs>
        <w:spacing w:before="240" w:after="0"/>
        <w:ind w:left="357" w:hanging="357"/>
        <w:jc w:val="both"/>
        <w:rPr>
          <w:rFonts w:cs="Arial"/>
          <w:bCs/>
          <w:spacing w:val="-3"/>
          <w:sz w:val="22"/>
          <w:szCs w:val="22"/>
        </w:rPr>
      </w:pPr>
      <w:bookmarkStart w:id="0" w:name="_GoBack"/>
      <w:bookmarkEnd w:id="0"/>
      <w:r w:rsidRPr="00DE0E10">
        <w:rPr>
          <w:rFonts w:cs="Arial"/>
          <w:bCs/>
          <w:spacing w:val="-3"/>
          <w:sz w:val="22"/>
          <w:szCs w:val="22"/>
        </w:rPr>
        <w:t xml:space="preserve">The establishment of a National Injury Insurance Scheme (NIIS) alongside the National Disability Insurance Scheme (NDIS) was recommended by the Productivity Commission in its 2011 Inquiry Report, </w:t>
      </w:r>
      <w:r w:rsidRPr="00E92F76">
        <w:rPr>
          <w:rFonts w:cs="Arial"/>
          <w:bCs/>
          <w:i/>
          <w:spacing w:val="-3"/>
          <w:sz w:val="22"/>
          <w:szCs w:val="22"/>
        </w:rPr>
        <w:t>Disability Care and Support</w:t>
      </w:r>
      <w:r w:rsidRPr="00DE0E10">
        <w:rPr>
          <w:rFonts w:cs="Arial"/>
          <w:bCs/>
          <w:spacing w:val="-3"/>
          <w:sz w:val="22"/>
          <w:szCs w:val="22"/>
        </w:rPr>
        <w:t xml:space="preserve">.  The Productivity Commission proposed that a NIIS would cover the lifetime (i.e. until death) care and support needs of catastrophically injured people across four main streams: motor vehicle accidents, workplace accidents, medical treatment injury and general (accidents in the home or community and assaults).  </w:t>
      </w:r>
    </w:p>
    <w:p w:rsidR="00326F98" w:rsidRPr="00FF321E" w:rsidRDefault="00326F98" w:rsidP="00E92F76">
      <w:pPr>
        <w:numPr>
          <w:ilvl w:val="0"/>
          <w:numId w:val="23"/>
        </w:numPr>
        <w:tabs>
          <w:tab w:val="clear" w:pos="720"/>
          <w:tab w:val="num" w:pos="360"/>
        </w:tabs>
        <w:spacing w:before="240" w:after="0"/>
        <w:ind w:left="357" w:hanging="357"/>
        <w:jc w:val="both"/>
        <w:rPr>
          <w:rFonts w:cs="Arial"/>
          <w:bCs/>
          <w:spacing w:val="-3"/>
          <w:sz w:val="22"/>
          <w:szCs w:val="22"/>
        </w:rPr>
      </w:pPr>
      <w:r w:rsidRPr="00DE0E10">
        <w:rPr>
          <w:rFonts w:cs="Arial"/>
          <w:bCs/>
          <w:spacing w:val="-3"/>
          <w:sz w:val="22"/>
          <w:szCs w:val="22"/>
        </w:rPr>
        <w:t xml:space="preserve">Under the May 2013 Heads of Agreement between the Commonwealth and Queensland Governments on the NDIS, the State is required to implement a NIIS for motor vehicle accidents and workplace accidents, or, from 1 July 2016, to meet 100 per cent of the costs of participants who enter the NDIS because Queensland has not implemented a NIIS for these streams. </w:t>
      </w:r>
    </w:p>
    <w:p w:rsidR="00326F98" w:rsidRPr="00FF321E" w:rsidRDefault="00FF321E" w:rsidP="00E92F76">
      <w:pPr>
        <w:numPr>
          <w:ilvl w:val="0"/>
          <w:numId w:val="23"/>
        </w:numPr>
        <w:tabs>
          <w:tab w:val="clear" w:pos="720"/>
          <w:tab w:val="num" w:pos="360"/>
        </w:tabs>
        <w:spacing w:before="240" w:after="0"/>
        <w:ind w:left="357" w:hanging="357"/>
        <w:jc w:val="both"/>
        <w:rPr>
          <w:rFonts w:cs="Arial"/>
          <w:bCs/>
          <w:spacing w:val="-3"/>
          <w:sz w:val="22"/>
          <w:szCs w:val="22"/>
        </w:rPr>
      </w:pPr>
      <w:r>
        <w:rPr>
          <w:rFonts w:cs="Arial"/>
          <w:bCs/>
          <w:spacing w:val="-3"/>
          <w:sz w:val="22"/>
          <w:szCs w:val="22"/>
        </w:rPr>
        <w:t>T</w:t>
      </w:r>
      <w:r w:rsidRPr="00DE0E10">
        <w:rPr>
          <w:rFonts w:cs="Arial"/>
          <w:bCs/>
          <w:spacing w:val="-3"/>
          <w:sz w:val="22"/>
          <w:szCs w:val="22"/>
        </w:rPr>
        <w:t>he National Injury Insurance Scheme (Queensland) Bill 2016</w:t>
      </w:r>
      <w:r>
        <w:rPr>
          <w:rFonts w:cs="Arial"/>
          <w:bCs/>
          <w:spacing w:val="-3"/>
          <w:sz w:val="22"/>
          <w:szCs w:val="22"/>
        </w:rPr>
        <w:t xml:space="preserve"> </w:t>
      </w:r>
      <w:r w:rsidR="00E92F76">
        <w:rPr>
          <w:rFonts w:cs="Arial"/>
          <w:bCs/>
          <w:spacing w:val="-3"/>
          <w:sz w:val="22"/>
          <w:szCs w:val="22"/>
        </w:rPr>
        <w:t>will</w:t>
      </w:r>
      <w:r w:rsidR="00326F98" w:rsidRPr="00DE0E10">
        <w:rPr>
          <w:rFonts w:cs="Arial"/>
          <w:bCs/>
          <w:spacing w:val="-3"/>
          <w:sz w:val="22"/>
          <w:szCs w:val="22"/>
        </w:rPr>
        <w:t xml:space="preserve"> enable Queensland to establish a scheme to provide treatment, care and support to persons seriously injured in motor vehicle accidents. </w:t>
      </w:r>
    </w:p>
    <w:p w:rsidR="00326F98" w:rsidRPr="00DE0E10" w:rsidRDefault="00326F98" w:rsidP="00E92F76">
      <w:pPr>
        <w:numPr>
          <w:ilvl w:val="0"/>
          <w:numId w:val="23"/>
        </w:numPr>
        <w:tabs>
          <w:tab w:val="clear" w:pos="720"/>
          <w:tab w:val="num" w:pos="360"/>
        </w:tabs>
        <w:spacing w:before="240" w:after="0"/>
        <w:ind w:left="357" w:hanging="357"/>
        <w:jc w:val="both"/>
        <w:rPr>
          <w:rFonts w:cs="Arial"/>
          <w:sz w:val="22"/>
          <w:szCs w:val="22"/>
        </w:rPr>
      </w:pPr>
      <w:r w:rsidRPr="00FF321E">
        <w:rPr>
          <w:rFonts w:cs="Arial"/>
          <w:bCs/>
          <w:spacing w:val="-3"/>
          <w:sz w:val="22"/>
          <w:szCs w:val="22"/>
          <w:u w:val="single"/>
        </w:rPr>
        <w:t>Cabinet approved</w:t>
      </w:r>
      <w:r w:rsidRPr="00FF321E">
        <w:rPr>
          <w:rFonts w:cs="Arial"/>
          <w:bCs/>
          <w:spacing w:val="-3"/>
          <w:sz w:val="22"/>
          <w:szCs w:val="22"/>
        </w:rPr>
        <w:t xml:space="preserve"> the introduction of the National Injury Insurance Scheme (Queensland) Bill 2016 into</w:t>
      </w:r>
      <w:r w:rsidRPr="00DE0E10">
        <w:rPr>
          <w:rFonts w:cs="Arial"/>
          <w:sz w:val="22"/>
          <w:szCs w:val="22"/>
        </w:rPr>
        <w:t xml:space="preserve"> the </w:t>
      </w:r>
      <w:r w:rsidRPr="00FF321E">
        <w:rPr>
          <w:rFonts w:cs="Arial"/>
          <w:bCs/>
          <w:spacing w:val="-3"/>
          <w:sz w:val="22"/>
          <w:szCs w:val="22"/>
        </w:rPr>
        <w:t>Legislative</w:t>
      </w:r>
      <w:r w:rsidRPr="00DE0E10">
        <w:rPr>
          <w:rFonts w:cs="Arial"/>
          <w:sz w:val="22"/>
          <w:szCs w:val="22"/>
        </w:rPr>
        <w:t xml:space="preserve"> Assembly. </w:t>
      </w:r>
    </w:p>
    <w:p w:rsidR="00326F98" w:rsidRPr="00DE0E10" w:rsidRDefault="00326F98" w:rsidP="00E92F76">
      <w:pPr>
        <w:keepNext/>
        <w:numPr>
          <w:ilvl w:val="0"/>
          <w:numId w:val="23"/>
        </w:numPr>
        <w:tabs>
          <w:tab w:val="clear" w:pos="720"/>
          <w:tab w:val="num" w:pos="360"/>
        </w:tabs>
        <w:spacing w:before="360" w:after="0"/>
        <w:ind w:left="357" w:hanging="357"/>
        <w:jc w:val="both"/>
        <w:rPr>
          <w:rFonts w:cs="Arial"/>
          <w:sz w:val="22"/>
          <w:szCs w:val="22"/>
        </w:rPr>
      </w:pPr>
      <w:r w:rsidRPr="00DE0E10">
        <w:rPr>
          <w:rFonts w:cs="Arial"/>
          <w:i/>
          <w:sz w:val="22"/>
          <w:szCs w:val="22"/>
          <w:u w:val="single"/>
        </w:rPr>
        <w:t>Attachments</w:t>
      </w:r>
    </w:p>
    <w:p w:rsidR="00326F98" w:rsidRDefault="00592D1F" w:rsidP="00E92F76">
      <w:pPr>
        <w:numPr>
          <w:ilvl w:val="0"/>
          <w:numId w:val="24"/>
        </w:numPr>
        <w:spacing w:after="0"/>
        <w:ind w:left="811"/>
        <w:jc w:val="both"/>
        <w:rPr>
          <w:rFonts w:cs="Arial"/>
          <w:sz w:val="22"/>
          <w:szCs w:val="22"/>
        </w:rPr>
      </w:pPr>
      <w:hyperlink r:id="rId13" w:history="1">
        <w:r w:rsidR="00326F98" w:rsidRPr="00061016">
          <w:rPr>
            <w:rStyle w:val="Hyperlink"/>
            <w:rFonts w:cs="Arial"/>
            <w:sz w:val="22"/>
            <w:szCs w:val="22"/>
          </w:rPr>
          <w:t>National Injury Insurance Scheme (Queensla</w:t>
        </w:r>
        <w:r w:rsidR="00E92F76" w:rsidRPr="00061016">
          <w:rPr>
            <w:rStyle w:val="Hyperlink"/>
            <w:rFonts w:cs="Arial"/>
            <w:sz w:val="22"/>
            <w:szCs w:val="22"/>
          </w:rPr>
          <w:t>nd) Bill 2016</w:t>
        </w:r>
      </w:hyperlink>
    </w:p>
    <w:p w:rsidR="0069619D" w:rsidRPr="00DE0E10" w:rsidRDefault="00592D1F" w:rsidP="00E92F76">
      <w:pPr>
        <w:numPr>
          <w:ilvl w:val="0"/>
          <w:numId w:val="24"/>
        </w:numPr>
        <w:spacing w:after="0"/>
        <w:ind w:left="811"/>
        <w:jc w:val="both"/>
        <w:rPr>
          <w:rFonts w:cs="Arial"/>
          <w:sz w:val="22"/>
          <w:szCs w:val="22"/>
        </w:rPr>
      </w:pPr>
      <w:hyperlink r:id="rId14" w:history="1">
        <w:r w:rsidR="0069619D" w:rsidRPr="00061016">
          <w:rPr>
            <w:rStyle w:val="Hyperlink"/>
            <w:rFonts w:cs="Arial"/>
            <w:sz w:val="22"/>
            <w:szCs w:val="22"/>
          </w:rPr>
          <w:t>Explanatory Notes</w:t>
        </w:r>
      </w:hyperlink>
    </w:p>
    <w:sectPr w:rsidR="0069619D" w:rsidRPr="00DE0E10" w:rsidSect="00AC54CF">
      <w:headerReference w:type="even" r:id="rId15"/>
      <w:headerReference w:type="default" r:id="rId16"/>
      <w:headerReference w:type="first" r:id="rId17"/>
      <w:type w:val="continuous"/>
      <w:pgSz w:w="11906" w:h="16838" w:code="9"/>
      <w:pgMar w:top="1134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5F" w:rsidRDefault="00770A5F" w:rsidP="00421CC3">
      <w:r>
        <w:separator/>
      </w:r>
    </w:p>
    <w:p w:rsidR="00770A5F" w:rsidRDefault="00770A5F"/>
  </w:endnote>
  <w:endnote w:type="continuationSeparator" w:id="0">
    <w:p w:rsidR="00770A5F" w:rsidRDefault="00770A5F" w:rsidP="00421CC3">
      <w:r>
        <w:continuationSeparator/>
      </w:r>
    </w:p>
    <w:p w:rsidR="00770A5F" w:rsidRDefault="00770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5F" w:rsidRDefault="00770A5F" w:rsidP="00FD2073">
      <w:pPr>
        <w:spacing w:after="20"/>
        <w:ind w:right="284"/>
      </w:pPr>
      <w:r>
        <w:separator/>
      </w:r>
    </w:p>
  </w:footnote>
  <w:footnote w:type="continuationSeparator" w:id="0">
    <w:p w:rsidR="00770A5F" w:rsidRDefault="00770A5F" w:rsidP="00FD2073">
      <w:pPr>
        <w:spacing w:after="20"/>
      </w:pPr>
      <w:r>
        <w:continuationSeparator/>
      </w:r>
    </w:p>
  </w:footnote>
  <w:footnote w:type="continuationNotice" w:id="1">
    <w:p w:rsidR="00770A5F" w:rsidRDefault="00770A5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AC" w:rsidRDefault="00592D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2056" type="#_x0000_t136" style="position:absolute;margin-left:0;margin-top:0;width:608.65pt;height:110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CF" w:rsidRPr="00D75134" w:rsidRDefault="00AC54CF" w:rsidP="00AC54CF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cs="Arial"/>
        <w:b w:val="0"/>
        <w:sz w:val="28"/>
        <w:szCs w:val="22"/>
      </w:rPr>
    </w:pPr>
    <w:r w:rsidRPr="00D75134">
      <w:rPr>
        <w:rFonts w:cs="Arial"/>
        <w:sz w:val="28"/>
        <w:szCs w:val="22"/>
      </w:rPr>
      <w:t>Queensland Government</w:t>
    </w:r>
  </w:p>
  <w:p w:rsidR="00AC54CF" w:rsidRPr="00D75134" w:rsidRDefault="00AC54CF" w:rsidP="00AC54CF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cs="Arial"/>
        <w:b w:val="0"/>
        <w:sz w:val="14"/>
        <w:szCs w:val="22"/>
        <w:u w:val="single"/>
      </w:rPr>
    </w:pPr>
  </w:p>
  <w:p w:rsidR="00AC54CF" w:rsidRPr="001E209B" w:rsidRDefault="00AC54CF" w:rsidP="00AC54CF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cs="Arial"/>
        <w:b w:val="0"/>
        <w:sz w:val="22"/>
        <w:szCs w:val="22"/>
      </w:rPr>
    </w:pPr>
    <w:r w:rsidRPr="001E209B">
      <w:rPr>
        <w:rFonts w:cs="Arial"/>
        <w:sz w:val="22"/>
        <w:szCs w:val="22"/>
      </w:rPr>
      <w:t xml:space="preserve">Cabinet – </w:t>
    </w:r>
    <w:r>
      <w:rPr>
        <w:rFonts w:cs="Arial"/>
        <w:sz w:val="22"/>
        <w:szCs w:val="22"/>
      </w:rPr>
      <w:t>April 2016</w:t>
    </w:r>
  </w:p>
  <w:p w:rsidR="00AC54CF" w:rsidRPr="00BF56DD" w:rsidRDefault="00AC54CF" w:rsidP="00AC54CF">
    <w:pPr>
      <w:pStyle w:val="Header"/>
      <w:spacing w:before="120"/>
      <w:jc w:val="both"/>
      <w:rPr>
        <w:rFonts w:cs="Arial"/>
        <w:b w:val="0"/>
        <w:sz w:val="22"/>
        <w:szCs w:val="22"/>
        <w:u w:val="single"/>
      </w:rPr>
    </w:pPr>
    <w:r w:rsidRPr="00BF56DD">
      <w:rPr>
        <w:rFonts w:cs="Arial"/>
        <w:sz w:val="22"/>
        <w:szCs w:val="22"/>
        <w:u w:val="single"/>
      </w:rPr>
      <w:t xml:space="preserve">National Injury Insurance Scheme (Queensland) Bill 2016 </w:t>
    </w:r>
  </w:p>
  <w:p w:rsidR="00AC54CF" w:rsidRPr="00FF321E" w:rsidRDefault="00AC54CF" w:rsidP="00AC54CF">
    <w:pPr>
      <w:pStyle w:val="Header"/>
      <w:pBdr>
        <w:bottom w:val="single" w:sz="4" w:space="1" w:color="auto"/>
      </w:pBdr>
      <w:spacing w:before="120"/>
      <w:jc w:val="both"/>
      <w:rPr>
        <w:rFonts w:cs="Arial"/>
        <w:sz w:val="16"/>
        <w:szCs w:val="16"/>
        <w:u w:val="single"/>
      </w:rPr>
    </w:pPr>
    <w:r>
      <w:rPr>
        <w:rFonts w:cs="Arial"/>
        <w:sz w:val="22"/>
        <w:szCs w:val="22"/>
        <w:u w:val="single"/>
      </w:rPr>
      <w:t xml:space="preserve">Treasurer, Minister for Aboriginal and Torres Strait Islander Partnerships, </w:t>
    </w:r>
    <w:r w:rsidR="00E92F76">
      <w:rPr>
        <w:rFonts w:cs="Arial"/>
        <w:sz w:val="22"/>
        <w:szCs w:val="22"/>
        <w:u w:val="single"/>
      </w:rPr>
      <w:t xml:space="preserve">and </w:t>
    </w:r>
    <w:r>
      <w:rPr>
        <w:rFonts w:cs="Arial"/>
        <w:sz w:val="22"/>
        <w:szCs w:val="22"/>
        <w:u w:val="single"/>
      </w:rPr>
      <w:t>Minister for Sport</w:t>
    </w:r>
  </w:p>
  <w:p w:rsidR="00AC54CF" w:rsidRPr="00AC54CF" w:rsidRDefault="00AC54CF" w:rsidP="00AC54CF">
    <w:pPr>
      <w:pStyle w:val="Header"/>
      <w:pBdr>
        <w:bottom w:val="single" w:sz="4" w:space="1" w:color="auto"/>
      </w:pBdr>
      <w:spacing w:before="0"/>
      <w:jc w:val="both"/>
      <w:rPr>
        <w:rFonts w:cs="Arial"/>
        <w:b w:val="0"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AC" w:rsidRDefault="00592D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2055" type="#_x0000_t136" style="position:absolute;margin-left:0;margin-top:0;width:608.65pt;height:110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925DB2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12EB3"/>
    <w:multiLevelType w:val="hybridMultilevel"/>
    <w:tmpl w:val="B87C15B4"/>
    <w:lvl w:ilvl="0" w:tplc="BBC64FC6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5632"/>
    <w:multiLevelType w:val="multilevel"/>
    <w:tmpl w:val="A77AA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3030F"/>
    <w:multiLevelType w:val="hybridMultilevel"/>
    <w:tmpl w:val="189EA684"/>
    <w:lvl w:ilvl="0" w:tplc="DDEC49FE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F73A0"/>
    <w:multiLevelType w:val="hybridMultilevel"/>
    <w:tmpl w:val="6284CFDC"/>
    <w:lvl w:ilvl="0" w:tplc="EA38FD7E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DA388F"/>
    <w:multiLevelType w:val="hybridMultilevel"/>
    <w:tmpl w:val="70D2C936"/>
    <w:lvl w:ilvl="0" w:tplc="1B7E282C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11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0"/>
  </w:num>
  <w:num w:numId="19">
    <w:abstractNumId w:val="11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4"/>
  </w:num>
  <w:num w:numId="2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4F"/>
    <w:rsid w:val="000000D7"/>
    <w:rsid w:val="0000401D"/>
    <w:rsid w:val="00004AB8"/>
    <w:rsid w:val="00005CC1"/>
    <w:rsid w:val="000070FB"/>
    <w:rsid w:val="00007613"/>
    <w:rsid w:val="00013B66"/>
    <w:rsid w:val="0001415C"/>
    <w:rsid w:val="00017CD1"/>
    <w:rsid w:val="00017F81"/>
    <w:rsid w:val="000200B5"/>
    <w:rsid w:val="00020258"/>
    <w:rsid w:val="00020DB7"/>
    <w:rsid w:val="00021CAA"/>
    <w:rsid w:val="00022408"/>
    <w:rsid w:val="000240E3"/>
    <w:rsid w:val="000243C6"/>
    <w:rsid w:val="00025D17"/>
    <w:rsid w:val="00027982"/>
    <w:rsid w:val="00031EDB"/>
    <w:rsid w:val="00032E17"/>
    <w:rsid w:val="000363AB"/>
    <w:rsid w:val="00043D04"/>
    <w:rsid w:val="00044EA3"/>
    <w:rsid w:val="00045DC2"/>
    <w:rsid w:val="00046970"/>
    <w:rsid w:val="00051C81"/>
    <w:rsid w:val="0005714D"/>
    <w:rsid w:val="00061016"/>
    <w:rsid w:val="0006290B"/>
    <w:rsid w:val="00067D69"/>
    <w:rsid w:val="00070065"/>
    <w:rsid w:val="00070F7A"/>
    <w:rsid w:val="0007264E"/>
    <w:rsid w:val="00072B87"/>
    <w:rsid w:val="00073D6B"/>
    <w:rsid w:val="0008038E"/>
    <w:rsid w:val="00080C9D"/>
    <w:rsid w:val="0008161F"/>
    <w:rsid w:val="000860EE"/>
    <w:rsid w:val="00090409"/>
    <w:rsid w:val="00091C35"/>
    <w:rsid w:val="0009275F"/>
    <w:rsid w:val="000A072B"/>
    <w:rsid w:val="000A3611"/>
    <w:rsid w:val="000A38CF"/>
    <w:rsid w:val="000A6751"/>
    <w:rsid w:val="000A7B16"/>
    <w:rsid w:val="000B0EF9"/>
    <w:rsid w:val="000B14A6"/>
    <w:rsid w:val="000C2FD1"/>
    <w:rsid w:val="000C3789"/>
    <w:rsid w:val="000D0C33"/>
    <w:rsid w:val="000D1008"/>
    <w:rsid w:val="000D18A2"/>
    <w:rsid w:val="000D3BBD"/>
    <w:rsid w:val="000D48DE"/>
    <w:rsid w:val="000D4A28"/>
    <w:rsid w:val="000D56AF"/>
    <w:rsid w:val="000E2924"/>
    <w:rsid w:val="000E3E98"/>
    <w:rsid w:val="000E4108"/>
    <w:rsid w:val="000F0553"/>
    <w:rsid w:val="000F30BB"/>
    <w:rsid w:val="000F4581"/>
    <w:rsid w:val="0010379B"/>
    <w:rsid w:val="00103A1A"/>
    <w:rsid w:val="00104D90"/>
    <w:rsid w:val="00106523"/>
    <w:rsid w:val="0011488B"/>
    <w:rsid w:val="00115043"/>
    <w:rsid w:val="00116623"/>
    <w:rsid w:val="00121195"/>
    <w:rsid w:val="0012130D"/>
    <w:rsid w:val="001239BE"/>
    <w:rsid w:val="00124034"/>
    <w:rsid w:val="00125866"/>
    <w:rsid w:val="00127474"/>
    <w:rsid w:val="001367F2"/>
    <w:rsid w:val="0013727C"/>
    <w:rsid w:val="00137F7B"/>
    <w:rsid w:val="00140CC1"/>
    <w:rsid w:val="00147F76"/>
    <w:rsid w:val="0015399A"/>
    <w:rsid w:val="00153BB5"/>
    <w:rsid w:val="00154295"/>
    <w:rsid w:val="001548E7"/>
    <w:rsid w:val="00157FAD"/>
    <w:rsid w:val="001650E4"/>
    <w:rsid w:val="00167564"/>
    <w:rsid w:val="0017030D"/>
    <w:rsid w:val="00172D32"/>
    <w:rsid w:val="00173EC4"/>
    <w:rsid w:val="00177CB5"/>
    <w:rsid w:val="00181590"/>
    <w:rsid w:val="0018217D"/>
    <w:rsid w:val="0018617B"/>
    <w:rsid w:val="0019000F"/>
    <w:rsid w:val="00190A94"/>
    <w:rsid w:val="00194427"/>
    <w:rsid w:val="00195B5B"/>
    <w:rsid w:val="001A3336"/>
    <w:rsid w:val="001A46BA"/>
    <w:rsid w:val="001A4D16"/>
    <w:rsid w:val="001B197E"/>
    <w:rsid w:val="001B3480"/>
    <w:rsid w:val="001B506F"/>
    <w:rsid w:val="001B6C5A"/>
    <w:rsid w:val="001B7B5F"/>
    <w:rsid w:val="001C3106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6E0F"/>
    <w:rsid w:val="001D76EE"/>
    <w:rsid w:val="001E296F"/>
    <w:rsid w:val="001E302B"/>
    <w:rsid w:val="001E5E82"/>
    <w:rsid w:val="001E6087"/>
    <w:rsid w:val="001E7600"/>
    <w:rsid w:val="001F14E6"/>
    <w:rsid w:val="001F43A6"/>
    <w:rsid w:val="001F491A"/>
    <w:rsid w:val="001F514F"/>
    <w:rsid w:val="001F5177"/>
    <w:rsid w:val="001F7972"/>
    <w:rsid w:val="00202605"/>
    <w:rsid w:val="00204AEE"/>
    <w:rsid w:val="00206B95"/>
    <w:rsid w:val="00210BB3"/>
    <w:rsid w:val="00211B44"/>
    <w:rsid w:val="0021242D"/>
    <w:rsid w:val="00213773"/>
    <w:rsid w:val="002137C7"/>
    <w:rsid w:val="00216458"/>
    <w:rsid w:val="002213C2"/>
    <w:rsid w:val="002221E3"/>
    <w:rsid w:val="002252D5"/>
    <w:rsid w:val="00225D66"/>
    <w:rsid w:val="002306A2"/>
    <w:rsid w:val="00230EC6"/>
    <w:rsid w:val="00231767"/>
    <w:rsid w:val="00231839"/>
    <w:rsid w:val="002345BE"/>
    <w:rsid w:val="002348E8"/>
    <w:rsid w:val="0023567A"/>
    <w:rsid w:val="00237346"/>
    <w:rsid w:val="002427F1"/>
    <w:rsid w:val="00247774"/>
    <w:rsid w:val="00251981"/>
    <w:rsid w:val="002542B3"/>
    <w:rsid w:val="00261888"/>
    <w:rsid w:val="00262700"/>
    <w:rsid w:val="00264663"/>
    <w:rsid w:val="002655E0"/>
    <w:rsid w:val="00265B76"/>
    <w:rsid w:val="00266E4C"/>
    <w:rsid w:val="002729A3"/>
    <w:rsid w:val="00274CB3"/>
    <w:rsid w:val="0028098B"/>
    <w:rsid w:val="00281E77"/>
    <w:rsid w:val="002840EB"/>
    <w:rsid w:val="00284FEB"/>
    <w:rsid w:val="00292D4C"/>
    <w:rsid w:val="00293DB7"/>
    <w:rsid w:val="0029442F"/>
    <w:rsid w:val="00295DC2"/>
    <w:rsid w:val="00296BBC"/>
    <w:rsid w:val="002A341E"/>
    <w:rsid w:val="002A3BDC"/>
    <w:rsid w:val="002A4790"/>
    <w:rsid w:val="002A62AF"/>
    <w:rsid w:val="002A64C0"/>
    <w:rsid w:val="002B2173"/>
    <w:rsid w:val="002B3055"/>
    <w:rsid w:val="002B7CF6"/>
    <w:rsid w:val="002D15D1"/>
    <w:rsid w:val="002D162A"/>
    <w:rsid w:val="002D5BE0"/>
    <w:rsid w:val="002D6342"/>
    <w:rsid w:val="002D75D3"/>
    <w:rsid w:val="002E12AA"/>
    <w:rsid w:val="002E4726"/>
    <w:rsid w:val="002E756D"/>
    <w:rsid w:val="002F444D"/>
    <w:rsid w:val="002F48FC"/>
    <w:rsid w:val="002F63A1"/>
    <w:rsid w:val="00301830"/>
    <w:rsid w:val="003023C7"/>
    <w:rsid w:val="003027FF"/>
    <w:rsid w:val="00302968"/>
    <w:rsid w:val="00304E4C"/>
    <w:rsid w:val="00304FE0"/>
    <w:rsid w:val="00311199"/>
    <w:rsid w:val="00313E90"/>
    <w:rsid w:val="00314446"/>
    <w:rsid w:val="003146AA"/>
    <w:rsid w:val="0031478A"/>
    <w:rsid w:val="003179AF"/>
    <w:rsid w:val="003204AB"/>
    <w:rsid w:val="003236CD"/>
    <w:rsid w:val="00326F98"/>
    <w:rsid w:val="0033396A"/>
    <w:rsid w:val="00336528"/>
    <w:rsid w:val="00337112"/>
    <w:rsid w:val="003415D9"/>
    <w:rsid w:val="00341EFF"/>
    <w:rsid w:val="003421DE"/>
    <w:rsid w:val="00342BD3"/>
    <w:rsid w:val="00344F6C"/>
    <w:rsid w:val="003467A6"/>
    <w:rsid w:val="00346C6E"/>
    <w:rsid w:val="003504C1"/>
    <w:rsid w:val="00350F0B"/>
    <w:rsid w:val="00351DDB"/>
    <w:rsid w:val="003551D7"/>
    <w:rsid w:val="0035629D"/>
    <w:rsid w:val="00365994"/>
    <w:rsid w:val="00367294"/>
    <w:rsid w:val="00367C89"/>
    <w:rsid w:val="00370213"/>
    <w:rsid w:val="00375D70"/>
    <w:rsid w:val="00383F41"/>
    <w:rsid w:val="003844A9"/>
    <w:rsid w:val="00384C2D"/>
    <w:rsid w:val="0038564F"/>
    <w:rsid w:val="0038667B"/>
    <w:rsid w:val="00387D85"/>
    <w:rsid w:val="00390CCE"/>
    <w:rsid w:val="00392279"/>
    <w:rsid w:val="00396623"/>
    <w:rsid w:val="003A12AD"/>
    <w:rsid w:val="003A5E88"/>
    <w:rsid w:val="003A7869"/>
    <w:rsid w:val="003B03FA"/>
    <w:rsid w:val="003B0D5F"/>
    <w:rsid w:val="003B183A"/>
    <w:rsid w:val="003B7A6A"/>
    <w:rsid w:val="003C103A"/>
    <w:rsid w:val="003C5DB3"/>
    <w:rsid w:val="003D7E08"/>
    <w:rsid w:val="003E1CE1"/>
    <w:rsid w:val="003E3081"/>
    <w:rsid w:val="003E3599"/>
    <w:rsid w:val="003E7FFE"/>
    <w:rsid w:val="0040154D"/>
    <w:rsid w:val="00402874"/>
    <w:rsid w:val="00403002"/>
    <w:rsid w:val="004040EC"/>
    <w:rsid w:val="004043C2"/>
    <w:rsid w:val="00410C83"/>
    <w:rsid w:val="004131BB"/>
    <w:rsid w:val="00414062"/>
    <w:rsid w:val="00417F2B"/>
    <w:rsid w:val="00417F5D"/>
    <w:rsid w:val="00421CC3"/>
    <w:rsid w:val="00423348"/>
    <w:rsid w:val="00424936"/>
    <w:rsid w:val="004308AC"/>
    <w:rsid w:val="00431D03"/>
    <w:rsid w:val="00435923"/>
    <w:rsid w:val="00441C47"/>
    <w:rsid w:val="00443AD2"/>
    <w:rsid w:val="004441F4"/>
    <w:rsid w:val="00445AE2"/>
    <w:rsid w:val="00445D91"/>
    <w:rsid w:val="0044641E"/>
    <w:rsid w:val="00454341"/>
    <w:rsid w:val="004561B1"/>
    <w:rsid w:val="0045760D"/>
    <w:rsid w:val="0046591D"/>
    <w:rsid w:val="00467D90"/>
    <w:rsid w:val="00471B8E"/>
    <w:rsid w:val="004730E1"/>
    <w:rsid w:val="00475428"/>
    <w:rsid w:val="00477CD5"/>
    <w:rsid w:val="004800E5"/>
    <w:rsid w:val="00483217"/>
    <w:rsid w:val="00484274"/>
    <w:rsid w:val="00496D2B"/>
    <w:rsid w:val="004A06F6"/>
    <w:rsid w:val="004A21CF"/>
    <w:rsid w:val="004B3166"/>
    <w:rsid w:val="004C0E02"/>
    <w:rsid w:val="004C11A3"/>
    <w:rsid w:val="004C2FF1"/>
    <w:rsid w:val="004D0B45"/>
    <w:rsid w:val="004D4B55"/>
    <w:rsid w:val="004D5E2E"/>
    <w:rsid w:val="004D62A4"/>
    <w:rsid w:val="004D7DC9"/>
    <w:rsid w:val="004E00D7"/>
    <w:rsid w:val="004E04BA"/>
    <w:rsid w:val="004E0BFD"/>
    <w:rsid w:val="004E48FD"/>
    <w:rsid w:val="004E6378"/>
    <w:rsid w:val="004E79CA"/>
    <w:rsid w:val="004F03CE"/>
    <w:rsid w:val="004F04AF"/>
    <w:rsid w:val="004F5DBE"/>
    <w:rsid w:val="004F77C5"/>
    <w:rsid w:val="004F7B60"/>
    <w:rsid w:val="00503B00"/>
    <w:rsid w:val="005059B5"/>
    <w:rsid w:val="00505A7D"/>
    <w:rsid w:val="00505C55"/>
    <w:rsid w:val="0051550D"/>
    <w:rsid w:val="005163D8"/>
    <w:rsid w:val="00516DB2"/>
    <w:rsid w:val="00517D02"/>
    <w:rsid w:val="005216CB"/>
    <w:rsid w:val="00522A96"/>
    <w:rsid w:val="0052791E"/>
    <w:rsid w:val="00533085"/>
    <w:rsid w:val="00535A62"/>
    <w:rsid w:val="005370BB"/>
    <w:rsid w:val="00540D3E"/>
    <w:rsid w:val="00543B1D"/>
    <w:rsid w:val="00545B06"/>
    <w:rsid w:val="00545C0D"/>
    <w:rsid w:val="0055077F"/>
    <w:rsid w:val="00553B9D"/>
    <w:rsid w:val="00557AA3"/>
    <w:rsid w:val="00560815"/>
    <w:rsid w:val="00563FE5"/>
    <w:rsid w:val="0057483C"/>
    <w:rsid w:val="005751B4"/>
    <w:rsid w:val="005753CF"/>
    <w:rsid w:val="00575B71"/>
    <w:rsid w:val="0057785B"/>
    <w:rsid w:val="00580A2F"/>
    <w:rsid w:val="00583349"/>
    <w:rsid w:val="00585DCD"/>
    <w:rsid w:val="005864A7"/>
    <w:rsid w:val="00592055"/>
    <w:rsid w:val="00592D1F"/>
    <w:rsid w:val="0059333F"/>
    <w:rsid w:val="00597CBF"/>
    <w:rsid w:val="005A083C"/>
    <w:rsid w:val="005A39C3"/>
    <w:rsid w:val="005A6B58"/>
    <w:rsid w:val="005A6C2F"/>
    <w:rsid w:val="005B3C41"/>
    <w:rsid w:val="005B3DF4"/>
    <w:rsid w:val="005B5AEB"/>
    <w:rsid w:val="005B5FF2"/>
    <w:rsid w:val="005B705E"/>
    <w:rsid w:val="005B71A9"/>
    <w:rsid w:val="005C0460"/>
    <w:rsid w:val="005C4600"/>
    <w:rsid w:val="005C4985"/>
    <w:rsid w:val="005C54C2"/>
    <w:rsid w:val="005C5FD4"/>
    <w:rsid w:val="005C6D6D"/>
    <w:rsid w:val="005C713B"/>
    <w:rsid w:val="005D0C1C"/>
    <w:rsid w:val="005E0CE8"/>
    <w:rsid w:val="005E1316"/>
    <w:rsid w:val="005E1987"/>
    <w:rsid w:val="005E2BD9"/>
    <w:rsid w:val="005E2E37"/>
    <w:rsid w:val="005E2EC3"/>
    <w:rsid w:val="005E5562"/>
    <w:rsid w:val="005E7C09"/>
    <w:rsid w:val="005F1975"/>
    <w:rsid w:val="005F39C5"/>
    <w:rsid w:val="005F4E5F"/>
    <w:rsid w:val="005F6BAA"/>
    <w:rsid w:val="00602406"/>
    <w:rsid w:val="006048BD"/>
    <w:rsid w:val="00604A09"/>
    <w:rsid w:val="00606CFA"/>
    <w:rsid w:val="006102B1"/>
    <w:rsid w:val="0061037B"/>
    <w:rsid w:val="0061041A"/>
    <w:rsid w:val="0061439D"/>
    <w:rsid w:val="00615CDE"/>
    <w:rsid w:val="00615FCA"/>
    <w:rsid w:val="00620024"/>
    <w:rsid w:val="00622F65"/>
    <w:rsid w:val="00623B26"/>
    <w:rsid w:val="006276E1"/>
    <w:rsid w:val="006278AD"/>
    <w:rsid w:val="00630648"/>
    <w:rsid w:val="00643469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7A73"/>
    <w:rsid w:val="00661FC1"/>
    <w:rsid w:val="00662FF3"/>
    <w:rsid w:val="0066374F"/>
    <w:rsid w:val="00667342"/>
    <w:rsid w:val="0067253E"/>
    <w:rsid w:val="0068335F"/>
    <w:rsid w:val="006879AC"/>
    <w:rsid w:val="00690029"/>
    <w:rsid w:val="0069619D"/>
    <w:rsid w:val="00697513"/>
    <w:rsid w:val="006A637C"/>
    <w:rsid w:val="006A651D"/>
    <w:rsid w:val="006B06A8"/>
    <w:rsid w:val="006B0FD0"/>
    <w:rsid w:val="006B4DB7"/>
    <w:rsid w:val="006B589F"/>
    <w:rsid w:val="006C1E05"/>
    <w:rsid w:val="006D02D9"/>
    <w:rsid w:val="006D3097"/>
    <w:rsid w:val="006D40D8"/>
    <w:rsid w:val="006D7D39"/>
    <w:rsid w:val="006E09D1"/>
    <w:rsid w:val="006E43DD"/>
    <w:rsid w:val="006E482D"/>
    <w:rsid w:val="006E6CB2"/>
    <w:rsid w:val="006F0A39"/>
    <w:rsid w:val="006F45D2"/>
    <w:rsid w:val="00700009"/>
    <w:rsid w:val="00701386"/>
    <w:rsid w:val="00707CA7"/>
    <w:rsid w:val="007123FA"/>
    <w:rsid w:val="00716960"/>
    <w:rsid w:val="007218E8"/>
    <w:rsid w:val="007227D2"/>
    <w:rsid w:val="007245EF"/>
    <w:rsid w:val="00725490"/>
    <w:rsid w:val="00727284"/>
    <w:rsid w:val="007303F9"/>
    <w:rsid w:val="00736717"/>
    <w:rsid w:val="007404E4"/>
    <w:rsid w:val="00742D62"/>
    <w:rsid w:val="00747F9F"/>
    <w:rsid w:val="007537DF"/>
    <w:rsid w:val="007542D1"/>
    <w:rsid w:val="00755AC6"/>
    <w:rsid w:val="0075783A"/>
    <w:rsid w:val="00757F20"/>
    <w:rsid w:val="00763286"/>
    <w:rsid w:val="007639FC"/>
    <w:rsid w:val="00770A5F"/>
    <w:rsid w:val="00773D5D"/>
    <w:rsid w:val="007750B4"/>
    <w:rsid w:val="00775B4B"/>
    <w:rsid w:val="00775DCF"/>
    <w:rsid w:val="0077696D"/>
    <w:rsid w:val="00777661"/>
    <w:rsid w:val="00777B9A"/>
    <w:rsid w:val="00780B3E"/>
    <w:rsid w:val="0078745C"/>
    <w:rsid w:val="00787854"/>
    <w:rsid w:val="00787FF2"/>
    <w:rsid w:val="00792900"/>
    <w:rsid w:val="00797C7E"/>
    <w:rsid w:val="007A6989"/>
    <w:rsid w:val="007B039E"/>
    <w:rsid w:val="007B0BCB"/>
    <w:rsid w:val="007B24FC"/>
    <w:rsid w:val="007C0C14"/>
    <w:rsid w:val="007C2943"/>
    <w:rsid w:val="007C295E"/>
    <w:rsid w:val="007C2DD1"/>
    <w:rsid w:val="007C34D9"/>
    <w:rsid w:val="007C4E05"/>
    <w:rsid w:val="007C5218"/>
    <w:rsid w:val="007C6EE0"/>
    <w:rsid w:val="007D2222"/>
    <w:rsid w:val="007D43BA"/>
    <w:rsid w:val="007D514A"/>
    <w:rsid w:val="007E295F"/>
    <w:rsid w:val="007E4CD8"/>
    <w:rsid w:val="007E6F3E"/>
    <w:rsid w:val="007F2BE4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47CE"/>
    <w:rsid w:val="008272DD"/>
    <w:rsid w:val="00827855"/>
    <w:rsid w:val="00830995"/>
    <w:rsid w:val="00834C7C"/>
    <w:rsid w:val="00835552"/>
    <w:rsid w:val="0084040F"/>
    <w:rsid w:val="00840997"/>
    <w:rsid w:val="00844EFA"/>
    <w:rsid w:val="00850F6D"/>
    <w:rsid w:val="008511FF"/>
    <w:rsid w:val="00851257"/>
    <w:rsid w:val="00854C3B"/>
    <w:rsid w:val="008551F8"/>
    <w:rsid w:val="00856C99"/>
    <w:rsid w:val="00857EC4"/>
    <w:rsid w:val="00867CE5"/>
    <w:rsid w:val="00867F11"/>
    <w:rsid w:val="00873174"/>
    <w:rsid w:val="00876F24"/>
    <w:rsid w:val="008803D6"/>
    <w:rsid w:val="008839D6"/>
    <w:rsid w:val="008863E8"/>
    <w:rsid w:val="00886D7B"/>
    <w:rsid w:val="00886F5D"/>
    <w:rsid w:val="00890203"/>
    <w:rsid w:val="00892EF5"/>
    <w:rsid w:val="008939CC"/>
    <w:rsid w:val="00896C7A"/>
    <w:rsid w:val="00897966"/>
    <w:rsid w:val="008A13A8"/>
    <w:rsid w:val="008A15D3"/>
    <w:rsid w:val="008A3C1D"/>
    <w:rsid w:val="008A3FEA"/>
    <w:rsid w:val="008B172B"/>
    <w:rsid w:val="008B3017"/>
    <w:rsid w:val="008B470A"/>
    <w:rsid w:val="008B4C74"/>
    <w:rsid w:val="008B65F5"/>
    <w:rsid w:val="008C2748"/>
    <w:rsid w:val="008C3E3F"/>
    <w:rsid w:val="008D4A31"/>
    <w:rsid w:val="008D74E9"/>
    <w:rsid w:val="008D7965"/>
    <w:rsid w:val="008E637C"/>
    <w:rsid w:val="008F058B"/>
    <w:rsid w:val="008F3779"/>
    <w:rsid w:val="008F69EE"/>
    <w:rsid w:val="00900AF1"/>
    <w:rsid w:val="00901795"/>
    <w:rsid w:val="009025F3"/>
    <w:rsid w:val="009031F8"/>
    <w:rsid w:val="00907BDB"/>
    <w:rsid w:val="0091137D"/>
    <w:rsid w:val="00912A87"/>
    <w:rsid w:val="0091689F"/>
    <w:rsid w:val="00920D75"/>
    <w:rsid w:val="009243EB"/>
    <w:rsid w:val="009310F4"/>
    <w:rsid w:val="00934BDA"/>
    <w:rsid w:val="00935B4E"/>
    <w:rsid w:val="009373DC"/>
    <w:rsid w:val="00942B4D"/>
    <w:rsid w:val="00944F2D"/>
    <w:rsid w:val="009464BB"/>
    <w:rsid w:val="00946635"/>
    <w:rsid w:val="00953AE1"/>
    <w:rsid w:val="00956F0B"/>
    <w:rsid w:val="0096496E"/>
    <w:rsid w:val="009704E2"/>
    <w:rsid w:val="00970F86"/>
    <w:rsid w:val="00971B47"/>
    <w:rsid w:val="00971DE7"/>
    <w:rsid w:val="00974055"/>
    <w:rsid w:val="00984378"/>
    <w:rsid w:val="00986062"/>
    <w:rsid w:val="00993262"/>
    <w:rsid w:val="00996A8F"/>
    <w:rsid w:val="00997CFF"/>
    <w:rsid w:val="009A30A9"/>
    <w:rsid w:val="009A5E32"/>
    <w:rsid w:val="009B05D4"/>
    <w:rsid w:val="009B226C"/>
    <w:rsid w:val="009B3DA6"/>
    <w:rsid w:val="009B54F8"/>
    <w:rsid w:val="009B6D99"/>
    <w:rsid w:val="009C0207"/>
    <w:rsid w:val="009C1FB5"/>
    <w:rsid w:val="009C4FAD"/>
    <w:rsid w:val="009C5074"/>
    <w:rsid w:val="009C6217"/>
    <w:rsid w:val="009C6465"/>
    <w:rsid w:val="009D0B35"/>
    <w:rsid w:val="009D0D95"/>
    <w:rsid w:val="009D3F82"/>
    <w:rsid w:val="009D4427"/>
    <w:rsid w:val="009D5412"/>
    <w:rsid w:val="009E228D"/>
    <w:rsid w:val="009E37E6"/>
    <w:rsid w:val="009E62C5"/>
    <w:rsid w:val="009E6909"/>
    <w:rsid w:val="009F13CD"/>
    <w:rsid w:val="009F3C84"/>
    <w:rsid w:val="009F51F4"/>
    <w:rsid w:val="00A03163"/>
    <w:rsid w:val="00A05DED"/>
    <w:rsid w:val="00A06371"/>
    <w:rsid w:val="00A06CCE"/>
    <w:rsid w:val="00A072D2"/>
    <w:rsid w:val="00A10803"/>
    <w:rsid w:val="00A13C67"/>
    <w:rsid w:val="00A16663"/>
    <w:rsid w:val="00A21BA6"/>
    <w:rsid w:val="00A22400"/>
    <w:rsid w:val="00A22B4E"/>
    <w:rsid w:val="00A3243E"/>
    <w:rsid w:val="00A3257C"/>
    <w:rsid w:val="00A34B93"/>
    <w:rsid w:val="00A34D90"/>
    <w:rsid w:val="00A419DB"/>
    <w:rsid w:val="00A4535B"/>
    <w:rsid w:val="00A52FAC"/>
    <w:rsid w:val="00A55578"/>
    <w:rsid w:val="00A56653"/>
    <w:rsid w:val="00A56B45"/>
    <w:rsid w:val="00A624AC"/>
    <w:rsid w:val="00A65874"/>
    <w:rsid w:val="00A6744C"/>
    <w:rsid w:val="00A67550"/>
    <w:rsid w:val="00A701B3"/>
    <w:rsid w:val="00A7145A"/>
    <w:rsid w:val="00A71CAD"/>
    <w:rsid w:val="00A72DA9"/>
    <w:rsid w:val="00A76085"/>
    <w:rsid w:val="00A81015"/>
    <w:rsid w:val="00A86622"/>
    <w:rsid w:val="00A86783"/>
    <w:rsid w:val="00A93441"/>
    <w:rsid w:val="00A952C6"/>
    <w:rsid w:val="00A9569E"/>
    <w:rsid w:val="00AA0B91"/>
    <w:rsid w:val="00AA1892"/>
    <w:rsid w:val="00AA1E11"/>
    <w:rsid w:val="00AA3F33"/>
    <w:rsid w:val="00AA623B"/>
    <w:rsid w:val="00AA7C6B"/>
    <w:rsid w:val="00AB255C"/>
    <w:rsid w:val="00AB3381"/>
    <w:rsid w:val="00AB675F"/>
    <w:rsid w:val="00AC3C4F"/>
    <w:rsid w:val="00AC54CF"/>
    <w:rsid w:val="00AC58DC"/>
    <w:rsid w:val="00AC605F"/>
    <w:rsid w:val="00AD585F"/>
    <w:rsid w:val="00AE2AA5"/>
    <w:rsid w:val="00AE49E7"/>
    <w:rsid w:val="00AE4B27"/>
    <w:rsid w:val="00AE5A6D"/>
    <w:rsid w:val="00AF115B"/>
    <w:rsid w:val="00AF6558"/>
    <w:rsid w:val="00AF76FA"/>
    <w:rsid w:val="00B011C0"/>
    <w:rsid w:val="00B025AA"/>
    <w:rsid w:val="00B02D4F"/>
    <w:rsid w:val="00B13BC5"/>
    <w:rsid w:val="00B13DE5"/>
    <w:rsid w:val="00B141DC"/>
    <w:rsid w:val="00B150F2"/>
    <w:rsid w:val="00B20437"/>
    <w:rsid w:val="00B212DE"/>
    <w:rsid w:val="00B249E0"/>
    <w:rsid w:val="00B272B2"/>
    <w:rsid w:val="00B3026D"/>
    <w:rsid w:val="00B313DD"/>
    <w:rsid w:val="00B324DF"/>
    <w:rsid w:val="00B32EAF"/>
    <w:rsid w:val="00B35B1D"/>
    <w:rsid w:val="00B37117"/>
    <w:rsid w:val="00B375CE"/>
    <w:rsid w:val="00B408F1"/>
    <w:rsid w:val="00B40BBF"/>
    <w:rsid w:val="00B410D8"/>
    <w:rsid w:val="00B43168"/>
    <w:rsid w:val="00B43CF8"/>
    <w:rsid w:val="00B45CC8"/>
    <w:rsid w:val="00B46688"/>
    <w:rsid w:val="00B4688B"/>
    <w:rsid w:val="00B46AF3"/>
    <w:rsid w:val="00B56C16"/>
    <w:rsid w:val="00B56FBE"/>
    <w:rsid w:val="00B57254"/>
    <w:rsid w:val="00B60358"/>
    <w:rsid w:val="00B63189"/>
    <w:rsid w:val="00B67F59"/>
    <w:rsid w:val="00B67F84"/>
    <w:rsid w:val="00B71DA8"/>
    <w:rsid w:val="00B73B6F"/>
    <w:rsid w:val="00B762DB"/>
    <w:rsid w:val="00B80E4D"/>
    <w:rsid w:val="00B80FFD"/>
    <w:rsid w:val="00B81B0A"/>
    <w:rsid w:val="00B81F50"/>
    <w:rsid w:val="00B86DA4"/>
    <w:rsid w:val="00B91A2F"/>
    <w:rsid w:val="00B92152"/>
    <w:rsid w:val="00B96640"/>
    <w:rsid w:val="00B96702"/>
    <w:rsid w:val="00BA02F4"/>
    <w:rsid w:val="00BA46A0"/>
    <w:rsid w:val="00BA5B0A"/>
    <w:rsid w:val="00BA7F39"/>
    <w:rsid w:val="00BB1F78"/>
    <w:rsid w:val="00BB355A"/>
    <w:rsid w:val="00BB421A"/>
    <w:rsid w:val="00BB50F7"/>
    <w:rsid w:val="00BB51CD"/>
    <w:rsid w:val="00BB5714"/>
    <w:rsid w:val="00BB595D"/>
    <w:rsid w:val="00BB78B7"/>
    <w:rsid w:val="00BC2777"/>
    <w:rsid w:val="00BC3539"/>
    <w:rsid w:val="00BC37DD"/>
    <w:rsid w:val="00BC5217"/>
    <w:rsid w:val="00BC5A69"/>
    <w:rsid w:val="00BC5D7C"/>
    <w:rsid w:val="00BC706C"/>
    <w:rsid w:val="00BC7364"/>
    <w:rsid w:val="00BD01F6"/>
    <w:rsid w:val="00BD15F0"/>
    <w:rsid w:val="00BD4D6B"/>
    <w:rsid w:val="00BE12DE"/>
    <w:rsid w:val="00BE29C5"/>
    <w:rsid w:val="00BF07A3"/>
    <w:rsid w:val="00BF114F"/>
    <w:rsid w:val="00BF5189"/>
    <w:rsid w:val="00BF5E73"/>
    <w:rsid w:val="00C02226"/>
    <w:rsid w:val="00C04D00"/>
    <w:rsid w:val="00C0666E"/>
    <w:rsid w:val="00C07826"/>
    <w:rsid w:val="00C11AD6"/>
    <w:rsid w:val="00C1259A"/>
    <w:rsid w:val="00C2050B"/>
    <w:rsid w:val="00C23A82"/>
    <w:rsid w:val="00C255B7"/>
    <w:rsid w:val="00C32B5B"/>
    <w:rsid w:val="00C34189"/>
    <w:rsid w:val="00C412D7"/>
    <w:rsid w:val="00C45B29"/>
    <w:rsid w:val="00C50364"/>
    <w:rsid w:val="00C5321F"/>
    <w:rsid w:val="00C54899"/>
    <w:rsid w:val="00C57F6E"/>
    <w:rsid w:val="00C6217D"/>
    <w:rsid w:val="00C63652"/>
    <w:rsid w:val="00C63678"/>
    <w:rsid w:val="00C6665E"/>
    <w:rsid w:val="00C70083"/>
    <w:rsid w:val="00C7203A"/>
    <w:rsid w:val="00C734CF"/>
    <w:rsid w:val="00C7669A"/>
    <w:rsid w:val="00C7781E"/>
    <w:rsid w:val="00C842F3"/>
    <w:rsid w:val="00C850F5"/>
    <w:rsid w:val="00C86378"/>
    <w:rsid w:val="00C868C6"/>
    <w:rsid w:val="00C87A63"/>
    <w:rsid w:val="00C90710"/>
    <w:rsid w:val="00C93DC3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303F"/>
    <w:rsid w:val="00CB4005"/>
    <w:rsid w:val="00CB62AC"/>
    <w:rsid w:val="00CB74BC"/>
    <w:rsid w:val="00CC29B7"/>
    <w:rsid w:val="00CC2AF0"/>
    <w:rsid w:val="00CC65EF"/>
    <w:rsid w:val="00CC6CF9"/>
    <w:rsid w:val="00CC6FAC"/>
    <w:rsid w:val="00CD576B"/>
    <w:rsid w:val="00CD60DD"/>
    <w:rsid w:val="00CD7E81"/>
    <w:rsid w:val="00CE01B5"/>
    <w:rsid w:val="00CE322F"/>
    <w:rsid w:val="00CE499F"/>
    <w:rsid w:val="00CE6B9E"/>
    <w:rsid w:val="00CF2770"/>
    <w:rsid w:val="00CF5094"/>
    <w:rsid w:val="00CF7D80"/>
    <w:rsid w:val="00D05D6E"/>
    <w:rsid w:val="00D0741F"/>
    <w:rsid w:val="00D11BD1"/>
    <w:rsid w:val="00D1358B"/>
    <w:rsid w:val="00D13F9D"/>
    <w:rsid w:val="00D15555"/>
    <w:rsid w:val="00D239C6"/>
    <w:rsid w:val="00D3197B"/>
    <w:rsid w:val="00D351DD"/>
    <w:rsid w:val="00D3548E"/>
    <w:rsid w:val="00D37506"/>
    <w:rsid w:val="00D37DCB"/>
    <w:rsid w:val="00D43477"/>
    <w:rsid w:val="00D51EEB"/>
    <w:rsid w:val="00D63AE1"/>
    <w:rsid w:val="00D646EB"/>
    <w:rsid w:val="00D670A8"/>
    <w:rsid w:val="00D71DAA"/>
    <w:rsid w:val="00D73281"/>
    <w:rsid w:val="00D74FFE"/>
    <w:rsid w:val="00D762B1"/>
    <w:rsid w:val="00D765A0"/>
    <w:rsid w:val="00D76A32"/>
    <w:rsid w:val="00D82046"/>
    <w:rsid w:val="00D82803"/>
    <w:rsid w:val="00D84902"/>
    <w:rsid w:val="00D85BFD"/>
    <w:rsid w:val="00D865CD"/>
    <w:rsid w:val="00D8676D"/>
    <w:rsid w:val="00D87878"/>
    <w:rsid w:val="00D91453"/>
    <w:rsid w:val="00D9244F"/>
    <w:rsid w:val="00D92501"/>
    <w:rsid w:val="00D952B6"/>
    <w:rsid w:val="00D9719E"/>
    <w:rsid w:val="00DA1F54"/>
    <w:rsid w:val="00DA6A55"/>
    <w:rsid w:val="00DB10D3"/>
    <w:rsid w:val="00DB246E"/>
    <w:rsid w:val="00DB4DBE"/>
    <w:rsid w:val="00DC0AF2"/>
    <w:rsid w:val="00DC156C"/>
    <w:rsid w:val="00DC2948"/>
    <w:rsid w:val="00DC674F"/>
    <w:rsid w:val="00DC7381"/>
    <w:rsid w:val="00DD42BB"/>
    <w:rsid w:val="00DD475D"/>
    <w:rsid w:val="00DD498E"/>
    <w:rsid w:val="00DD4AE1"/>
    <w:rsid w:val="00DD6F4D"/>
    <w:rsid w:val="00DE49EB"/>
    <w:rsid w:val="00DE5472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200D"/>
    <w:rsid w:val="00E14EE4"/>
    <w:rsid w:val="00E15041"/>
    <w:rsid w:val="00E16243"/>
    <w:rsid w:val="00E205F5"/>
    <w:rsid w:val="00E222D9"/>
    <w:rsid w:val="00E223E4"/>
    <w:rsid w:val="00E224F9"/>
    <w:rsid w:val="00E26263"/>
    <w:rsid w:val="00E26E41"/>
    <w:rsid w:val="00E2759F"/>
    <w:rsid w:val="00E2794A"/>
    <w:rsid w:val="00E27ADA"/>
    <w:rsid w:val="00E3147B"/>
    <w:rsid w:val="00E46734"/>
    <w:rsid w:val="00E4734A"/>
    <w:rsid w:val="00E56384"/>
    <w:rsid w:val="00E57B74"/>
    <w:rsid w:val="00E60B72"/>
    <w:rsid w:val="00E61D11"/>
    <w:rsid w:val="00E62AD4"/>
    <w:rsid w:val="00E63B9F"/>
    <w:rsid w:val="00E64611"/>
    <w:rsid w:val="00E72782"/>
    <w:rsid w:val="00E72F89"/>
    <w:rsid w:val="00E74690"/>
    <w:rsid w:val="00E74A3D"/>
    <w:rsid w:val="00E751FF"/>
    <w:rsid w:val="00E760F9"/>
    <w:rsid w:val="00E76905"/>
    <w:rsid w:val="00E816A7"/>
    <w:rsid w:val="00E81907"/>
    <w:rsid w:val="00E826B2"/>
    <w:rsid w:val="00E82E2B"/>
    <w:rsid w:val="00E83410"/>
    <w:rsid w:val="00E835A7"/>
    <w:rsid w:val="00E83E46"/>
    <w:rsid w:val="00E85528"/>
    <w:rsid w:val="00E87DCE"/>
    <w:rsid w:val="00E9190F"/>
    <w:rsid w:val="00E92F76"/>
    <w:rsid w:val="00E95060"/>
    <w:rsid w:val="00E950B5"/>
    <w:rsid w:val="00EA0EBF"/>
    <w:rsid w:val="00EA2C2D"/>
    <w:rsid w:val="00EA4176"/>
    <w:rsid w:val="00EA44B0"/>
    <w:rsid w:val="00EA59D3"/>
    <w:rsid w:val="00EB0318"/>
    <w:rsid w:val="00EB475A"/>
    <w:rsid w:val="00EB5CAC"/>
    <w:rsid w:val="00EB6F3D"/>
    <w:rsid w:val="00EC4E3C"/>
    <w:rsid w:val="00EC53F2"/>
    <w:rsid w:val="00EC67E0"/>
    <w:rsid w:val="00EC7763"/>
    <w:rsid w:val="00EC780A"/>
    <w:rsid w:val="00ED1E04"/>
    <w:rsid w:val="00ED456C"/>
    <w:rsid w:val="00ED5DE3"/>
    <w:rsid w:val="00EE304C"/>
    <w:rsid w:val="00EF0F22"/>
    <w:rsid w:val="00EF119F"/>
    <w:rsid w:val="00EF5A36"/>
    <w:rsid w:val="00F0019F"/>
    <w:rsid w:val="00F01428"/>
    <w:rsid w:val="00F0315D"/>
    <w:rsid w:val="00F033D9"/>
    <w:rsid w:val="00F04965"/>
    <w:rsid w:val="00F07397"/>
    <w:rsid w:val="00F11E41"/>
    <w:rsid w:val="00F1207F"/>
    <w:rsid w:val="00F13EAA"/>
    <w:rsid w:val="00F15138"/>
    <w:rsid w:val="00F16B2E"/>
    <w:rsid w:val="00F17308"/>
    <w:rsid w:val="00F20BA8"/>
    <w:rsid w:val="00F21501"/>
    <w:rsid w:val="00F23C2F"/>
    <w:rsid w:val="00F25BAE"/>
    <w:rsid w:val="00F332B2"/>
    <w:rsid w:val="00F35223"/>
    <w:rsid w:val="00F35954"/>
    <w:rsid w:val="00F365B7"/>
    <w:rsid w:val="00F45415"/>
    <w:rsid w:val="00F46611"/>
    <w:rsid w:val="00F46A0D"/>
    <w:rsid w:val="00F47D3B"/>
    <w:rsid w:val="00F51AB3"/>
    <w:rsid w:val="00F52661"/>
    <w:rsid w:val="00F53C42"/>
    <w:rsid w:val="00F543EE"/>
    <w:rsid w:val="00F62C2B"/>
    <w:rsid w:val="00F66BD7"/>
    <w:rsid w:val="00F6723C"/>
    <w:rsid w:val="00F67892"/>
    <w:rsid w:val="00F7062B"/>
    <w:rsid w:val="00F72B4C"/>
    <w:rsid w:val="00F77713"/>
    <w:rsid w:val="00F7797A"/>
    <w:rsid w:val="00F80718"/>
    <w:rsid w:val="00F82FC0"/>
    <w:rsid w:val="00F84299"/>
    <w:rsid w:val="00F84CA3"/>
    <w:rsid w:val="00F852B9"/>
    <w:rsid w:val="00F86728"/>
    <w:rsid w:val="00F86FD6"/>
    <w:rsid w:val="00F87F0B"/>
    <w:rsid w:val="00F929DF"/>
    <w:rsid w:val="00F94B30"/>
    <w:rsid w:val="00F95C09"/>
    <w:rsid w:val="00F97253"/>
    <w:rsid w:val="00F978B7"/>
    <w:rsid w:val="00FA00ED"/>
    <w:rsid w:val="00FA27A7"/>
    <w:rsid w:val="00FA36DB"/>
    <w:rsid w:val="00FA4497"/>
    <w:rsid w:val="00FA5E06"/>
    <w:rsid w:val="00FA64BC"/>
    <w:rsid w:val="00FB0E7E"/>
    <w:rsid w:val="00FB26D8"/>
    <w:rsid w:val="00FB2A77"/>
    <w:rsid w:val="00FB661F"/>
    <w:rsid w:val="00FC2094"/>
    <w:rsid w:val="00FC4985"/>
    <w:rsid w:val="00FC49E7"/>
    <w:rsid w:val="00FC6ED1"/>
    <w:rsid w:val="00FD068F"/>
    <w:rsid w:val="00FD2073"/>
    <w:rsid w:val="00FD2968"/>
    <w:rsid w:val="00FE09EE"/>
    <w:rsid w:val="00FE61ED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0A7B16"/>
    <w:pPr>
      <w:spacing w:before="120" w:after="120"/>
    </w:pPr>
    <w:rPr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022408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3B183A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3B183A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3B183A"/>
    <w:pPr>
      <w:numPr>
        <w:ilvl w:val="3"/>
      </w:numPr>
      <w:ind w:left="1134" w:hanging="1134"/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eastAsia="Times New Roman"/>
      <w:color w:val="24272A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eastAsia="Times New Roman"/>
      <w:i/>
      <w:iCs/>
      <w:color w:val="24272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eastAsia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B30"/>
    <w:pPr>
      <w:spacing w:before="60" w:after="0"/>
    </w:pPr>
    <w:rPr>
      <w:b/>
    </w:rPr>
  </w:style>
  <w:style w:type="character" w:customStyle="1" w:styleId="HeaderChar">
    <w:name w:val="Header Char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27"/>
    <w:rsid w:val="00B96702"/>
    <w:pPr>
      <w:spacing w:before="60" w:after="0"/>
    </w:pPr>
    <w:rPr>
      <w:sz w:val="16"/>
    </w:rPr>
  </w:style>
  <w:style w:type="character" w:customStyle="1" w:styleId="FooterChar">
    <w:name w:val="Footer Char"/>
    <w:link w:val="Footer"/>
    <w:uiPriority w:val="27"/>
    <w:rsid w:val="00B96702"/>
    <w:rPr>
      <w:sz w:val="16"/>
    </w:rPr>
  </w:style>
  <w:style w:type="table" w:styleId="TableGrid">
    <w:name w:val="Table Grid"/>
    <w:basedOn w:val="TableNormal"/>
    <w:uiPriority w:val="59"/>
    <w:rsid w:val="009C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5"/>
    <w:rsid w:val="00022408"/>
    <w:rPr>
      <w:rFonts w:eastAsia="Times New Roman" w:cs="Times New Roman"/>
      <w:b/>
      <w:bCs/>
      <w:color w:val="000000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022408"/>
    <w:pPr>
      <w:ind w:left="0"/>
    </w:pPr>
  </w:style>
  <w:style w:type="paragraph" w:styleId="TOC1">
    <w:name w:val="toc 1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uiPriority w:val="99"/>
    <w:rsid w:val="002D15D1"/>
    <w:rPr>
      <w:rFonts w:ascii="Arial" w:hAnsi="Arial"/>
      <w:color w:val="009CA6"/>
      <w:sz w:val="20"/>
      <w:u w:val="single"/>
    </w:rPr>
  </w:style>
  <w:style w:type="character" w:customStyle="1" w:styleId="Heading2Char">
    <w:name w:val="Heading 2 Char"/>
    <w:link w:val="Heading2"/>
    <w:uiPriority w:val="6"/>
    <w:rsid w:val="003B183A"/>
    <w:rPr>
      <w:rFonts w:eastAsia="Times New Roman" w:cs="Times New Roman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link w:val="Heading3"/>
    <w:uiPriority w:val="6"/>
    <w:rsid w:val="003B183A"/>
    <w:rPr>
      <w:rFonts w:eastAsia="Times New Roman" w:cs="Times New Roman"/>
      <w:b/>
      <w:bCs/>
      <w:sz w:val="32"/>
      <w:szCs w:val="26"/>
    </w:rPr>
  </w:style>
  <w:style w:type="character" w:customStyle="1" w:styleId="Heading4Char">
    <w:name w:val="Heading 4 Char"/>
    <w:link w:val="Heading4"/>
    <w:uiPriority w:val="6"/>
    <w:rsid w:val="003B183A"/>
    <w:rPr>
      <w:rFonts w:eastAsia="Times New Roman" w:cs="Times New Roman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b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022408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3B183A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3B183A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3B183A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3B183A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link w:val="Heading5"/>
    <w:uiPriority w:val="9"/>
    <w:semiHidden/>
    <w:rsid w:val="00FA27A7"/>
    <w:rPr>
      <w:rFonts w:ascii="Arial" w:eastAsia="Times New Roman" w:hAnsi="Arial" w:cs="Times New Roman"/>
      <w:color w:val="24272A"/>
    </w:rPr>
  </w:style>
  <w:style w:type="character" w:customStyle="1" w:styleId="Heading6Char">
    <w:name w:val="Heading 6 Char"/>
    <w:link w:val="Heading6"/>
    <w:uiPriority w:val="9"/>
    <w:semiHidden/>
    <w:rsid w:val="00FA27A7"/>
    <w:rPr>
      <w:rFonts w:ascii="Arial" w:eastAsia="Times New Roman" w:hAnsi="Arial" w:cs="Times New Roman"/>
      <w:i/>
      <w:iCs/>
      <w:color w:val="24272A"/>
    </w:rPr>
  </w:style>
  <w:style w:type="character" w:customStyle="1" w:styleId="Heading7Char">
    <w:name w:val="Heading 7 Char"/>
    <w:link w:val="Heading7"/>
    <w:uiPriority w:val="9"/>
    <w:semiHidden/>
    <w:rsid w:val="00FA27A7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A27A7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A27A7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022408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022408"/>
    <w:rPr>
      <w:sz w:val="34"/>
    </w:rPr>
  </w:style>
  <w:style w:type="character" w:customStyle="1" w:styleId="DateChar">
    <w:name w:val="Date Char"/>
    <w:link w:val="Date"/>
    <w:uiPriority w:val="1"/>
    <w:rsid w:val="00022408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022408"/>
    <w:pPr>
      <w:ind w:left="1134"/>
    </w:pPr>
    <w:rPr>
      <w:b/>
      <w:sz w:val="34"/>
    </w:rPr>
  </w:style>
  <w:style w:type="character" w:styleId="PlaceholderText">
    <w:name w:val="Placeholder Tex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022408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022408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022408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semiHidden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rPr>
      <w:sz w:val="18"/>
      <w:szCs w:val="18"/>
      <w:lang w:eastAsia="en-US"/>
    </w:rPr>
  </w:style>
  <w:style w:type="character" w:styleId="FollowedHyperlink">
    <w:name w:val="FollowedHyperlink"/>
    <w:uiPriority w:val="99"/>
    <w:semiHidden/>
    <w:rsid w:val="00302968"/>
    <w:rPr>
      <w:color w:val="009CA6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8667B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3B183A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/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3B183A"/>
    <w:pPr>
      <w:tabs>
        <w:tab w:val="left" w:pos="1134"/>
      </w:tabs>
      <w:spacing w:before="240" w:after="240"/>
      <w:outlineLvl w:val="2"/>
    </w:pPr>
    <w:rPr>
      <w:rFonts w:eastAsia="Times New Roman"/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3B183A"/>
    <w:pPr>
      <w:spacing w:before="240" w:after="240"/>
      <w:outlineLvl w:val="3"/>
    </w:pPr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Attachments/Bil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6" ma:contentTypeDescription="QTT document content type to be used in active sites" ma:contentTypeScope="" ma:versionID="a2fe581874879caa9ab4a09435322399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fa11a1c764b0ce9f8cb4388751eb2fb2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TTSignifican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TTSignificantMatter" ma:index="15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QTTSignificantMatter xmlns="72d8744d-2c47-46f4-9bdd-407e14137c3c">false</QTTSignificantMatter>
    <Nexus_ReadOnly xmlns="72d8744d-2c47-46f4-9bdd-407e14137c3c" xsi:nil="true"/>
    <Nexus_MetadataSummary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6B0545-06F6-470C-90F5-9F7A67714D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5ABB31-36C6-4854-BEEE-83D6F2B23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5332E-66AC-4998-8F06-3F5DB0559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1D1B19-2C23-493F-8502-39C303C96D00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D0B68CF-5B51-4BA7-9BD2-0480CEDE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>https://www.cabinet.qld.gov.au/documents/2016/Apr/NIISBill/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2016-07-12T01:08:00Z</cp:lastPrinted>
  <dcterms:created xsi:type="dcterms:W3CDTF">2017-10-25T01:46:00Z</dcterms:created>
  <dcterms:modified xsi:type="dcterms:W3CDTF">2018-03-06T01:33:00Z</dcterms:modified>
  <cp:category>legislation,Health,Safety,Workplace_Health_and_Safety,Road_Safety,Disability_Services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0x010100C7BD08439FA548A39DD6F4EEA9A4DD920028A0CA45A385418C914557FFC286F13E004EB8CA558F2C6042A832EDA2471880AF</vt:lpwstr>
  </property>
  <property fmtid="{D5CDD505-2E9C-101B-9397-08002B2CF9AE}" pid="3" name="_dlc_DocIdItemGuid">
    <vt:lpwstr>3f4c34bd-66c3-4ee3-bfbe-98ba3ae3bb0a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{3f4c34bd-66c3-4ee3-bfbe-98ba3ae3bb0a}</vt:lpwstr>
  </property>
  <property fmtid="{D5CDD505-2E9C-101B-9397-08002B2CF9AE}" pid="6" name="RecordPoint_ActiveItemWebId">
    <vt:lpwstr>{91bdefb8-0d65-4ccd-aa84-73bfa87f031c}</vt:lpwstr>
  </property>
  <property fmtid="{D5CDD505-2E9C-101B-9397-08002B2CF9AE}" pid="7" name="RecordPoint_ActiveItemSiteId">
    <vt:lpwstr>{f29e4956-d8cc-4968-b023-b21d1091687a}</vt:lpwstr>
  </property>
  <property fmtid="{D5CDD505-2E9C-101B-9397-08002B2CF9AE}" pid="8" name="RecordPoint_ActiveItemListId">
    <vt:lpwstr>{95ee723f-7e30-47a4-b556-fd4bfa065a81}</vt:lpwstr>
  </property>
  <property fmtid="{D5CDD505-2E9C-101B-9397-08002B2CF9AE}" pid="9" name="_docset_NoMedatataSyncRequired">
    <vt:lpwstr>False</vt:lpwstr>
  </property>
  <property fmtid="{D5CDD505-2E9C-101B-9397-08002B2CF9AE}" pid="10" name="RecordPoint_RecordNumberSubmitted">
    <vt:lpwstr>R0000151992</vt:lpwstr>
  </property>
  <property fmtid="{D5CDD505-2E9C-101B-9397-08002B2CF9AE}" pid="11" name="RecordPoint_SubmissionCompleted">
    <vt:lpwstr>2016-07-12T18:47:06.2401471+10:00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dlc_DocId">
    <vt:lpwstr>BUSNCLLO-74-53</vt:lpwstr>
  </property>
  <property fmtid="{D5CDD505-2E9C-101B-9397-08002B2CF9AE}" pid="16" name="_dlc_DocIdUrl">
    <vt:lpwstr>https://nexus.treasury.qld.gov.au/business/cabinet-services/dpc-reporting/_layouts/15/DocIdRedir.aspx?ID=BUSNCLLO-74-53, BUSNCLLO-74-53</vt:lpwstr>
  </property>
</Properties>
</file>